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69" w:rsidRDefault="00692C69" w:rsidP="00692C6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801768">
        <w:rPr>
          <w:rFonts w:ascii="Arial" w:hAnsi="Arial" w:cs="Arial"/>
          <w:bCs/>
          <w:spacing w:val="-3"/>
          <w:sz w:val="22"/>
          <w:szCs w:val="22"/>
        </w:rPr>
        <w:t>T</w:t>
      </w:r>
      <w:r w:rsidRPr="0019335A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 w:rsidR="0019335A" w:rsidRPr="0019335A">
        <w:rPr>
          <w:rFonts w:ascii="Arial" w:hAnsi="Arial" w:cs="Arial"/>
          <w:bCs/>
          <w:spacing w:val="-3"/>
          <w:sz w:val="22"/>
          <w:szCs w:val="22"/>
        </w:rPr>
        <w:t xml:space="preserve">Queensland Competition Authority </w:t>
      </w:r>
      <w:r w:rsidR="0019335A">
        <w:rPr>
          <w:rFonts w:ascii="Arial" w:hAnsi="Arial" w:cs="Arial"/>
          <w:bCs/>
          <w:spacing w:val="-3"/>
          <w:sz w:val="22"/>
          <w:szCs w:val="22"/>
        </w:rPr>
        <w:t>(</w:t>
      </w:r>
      <w:r w:rsidRPr="00801768">
        <w:rPr>
          <w:rFonts w:ascii="Arial" w:hAnsi="Arial" w:cs="Arial"/>
          <w:bCs/>
          <w:spacing w:val="-3"/>
          <w:sz w:val="22"/>
          <w:szCs w:val="22"/>
        </w:rPr>
        <w:t>QCA</w:t>
      </w:r>
      <w:r w:rsidR="0019335A">
        <w:rPr>
          <w:rFonts w:ascii="Arial" w:hAnsi="Arial" w:cs="Arial"/>
          <w:bCs/>
          <w:spacing w:val="-3"/>
          <w:sz w:val="22"/>
          <w:szCs w:val="22"/>
        </w:rPr>
        <w:t>)</w:t>
      </w:r>
      <w:r w:rsidRPr="00801768">
        <w:rPr>
          <w:rFonts w:ascii="Arial" w:hAnsi="Arial" w:cs="Arial"/>
          <w:bCs/>
          <w:spacing w:val="-3"/>
          <w:sz w:val="22"/>
          <w:szCs w:val="22"/>
        </w:rPr>
        <w:t xml:space="preserve"> is an independent statutory authority consisting of members appointed by the Governor in Council.  It is established under the </w:t>
      </w:r>
      <w:r w:rsidRPr="00801768">
        <w:rPr>
          <w:rFonts w:ascii="Arial" w:hAnsi="Arial" w:cs="Arial"/>
          <w:bCs/>
          <w:i/>
          <w:spacing w:val="-3"/>
          <w:sz w:val="22"/>
          <w:szCs w:val="22"/>
        </w:rPr>
        <w:t>Queensland Competition Authority Act 1997</w:t>
      </w:r>
      <w:r w:rsidRPr="00801768">
        <w:rPr>
          <w:rFonts w:ascii="Arial" w:hAnsi="Arial" w:cs="Arial"/>
          <w:bCs/>
          <w:spacing w:val="-3"/>
          <w:sz w:val="22"/>
          <w:szCs w:val="22"/>
        </w:rPr>
        <w:t xml:space="preserve"> (QCA Act). </w:t>
      </w:r>
    </w:p>
    <w:p w:rsidR="00692C69" w:rsidRPr="00801768" w:rsidRDefault="00692C69" w:rsidP="00692C6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01768">
        <w:rPr>
          <w:rFonts w:ascii="Arial" w:hAnsi="Arial" w:cs="Arial"/>
          <w:bCs/>
          <w:spacing w:val="-3"/>
          <w:sz w:val="22"/>
          <w:szCs w:val="22"/>
        </w:rPr>
        <w:t>As the State’s independent economic regulator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the QCA’s </w:t>
      </w:r>
      <w:r w:rsidRPr="00074C14">
        <w:rPr>
          <w:rFonts w:ascii="Arial" w:hAnsi="Arial" w:cs="Arial"/>
          <w:bCs/>
          <w:spacing w:val="-3"/>
          <w:sz w:val="22"/>
          <w:szCs w:val="22"/>
        </w:rPr>
        <w:t>primary role is to ensure monopoly businesses operating in Queensland, particularly in the provision of key infrastructure, do not abuse their market power through unfair pricing or rest</w:t>
      </w:r>
      <w:r w:rsidR="00880A30">
        <w:rPr>
          <w:rFonts w:ascii="Arial" w:hAnsi="Arial" w:cs="Arial"/>
          <w:bCs/>
          <w:spacing w:val="-3"/>
          <w:sz w:val="22"/>
          <w:szCs w:val="22"/>
        </w:rPr>
        <w:t xml:space="preserve">rictive access arrangements.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QCA achieves this </w:t>
      </w:r>
      <w:r w:rsidRPr="00074C14">
        <w:rPr>
          <w:rFonts w:ascii="Arial" w:hAnsi="Arial" w:cs="Arial"/>
          <w:bCs/>
          <w:spacing w:val="-3"/>
          <w:sz w:val="22"/>
          <w:szCs w:val="22"/>
        </w:rPr>
        <w:t>through</w:t>
      </w:r>
      <w:r w:rsidR="00880A3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074C14">
        <w:rPr>
          <w:rFonts w:ascii="Arial" w:hAnsi="Arial" w:cs="Arial"/>
          <w:bCs/>
          <w:spacing w:val="-3"/>
          <w:sz w:val="22"/>
          <w:szCs w:val="22"/>
        </w:rPr>
        <w:t>investigating and monitoring pricing practices of</w:t>
      </w:r>
      <w:r w:rsidR="00880A3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074C14">
        <w:rPr>
          <w:rFonts w:ascii="Arial" w:hAnsi="Arial" w:cs="Arial"/>
          <w:bCs/>
          <w:spacing w:val="-3"/>
          <w:sz w:val="22"/>
          <w:szCs w:val="22"/>
        </w:rPr>
        <w:t>certain monopoly businesses</w:t>
      </w:r>
      <w:r w:rsidR="00880A3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074C14">
        <w:rPr>
          <w:rFonts w:ascii="Arial" w:hAnsi="Arial" w:cs="Arial"/>
          <w:bCs/>
          <w:spacing w:val="-3"/>
          <w:sz w:val="22"/>
          <w:szCs w:val="22"/>
        </w:rPr>
        <w:t>and regulating third party access to essential infrastructure such as railways and port channels.</w:t>
      </w:r>
    </w:p>
    <w:p w:rsidR="00692C69" w:rsidRPr="00801768" w:rsidRDefault="00692C69" w:rsidP="00692C6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01768">
        <w:rPr>
          <w:rFonts w:ascii="Arial" w:hAnsi="Arial" w:cs="Arial"/>
          <w:bCs/>
          <w:spacing w:val="-3"/>
          <w:sz w:val="22"/>
          <w:szCs w:val="22"/>
        </w:rPr>
        <w:t>Section 209 of the QCA Act provides that the QCA Board must be made up of at least three members, including a Chairperson and Deputy Chairperson, who collectively have appropriate knowledge that includes commerce and economics.  The approval of Governor in Council is required to appoint members to the QCA.</w:t>
      </w:r>
    </w:p>
    <w:p w:rsidR="00692C69" w:rsidRPr="003B0421" w:rsidRDefault="00E37EB5" w:rsidP="00692C6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V</w:t>
      </w:r>
      <w:r w:rsidR="00692C69">
        <w:rPr>
          <w:rFonts w:ascii="Arial" w:hAnsi="Arial" w:cs="Arial"/>
          <w:bCs/>
          <w:spacing w:val="-3"/>
          <w:sz w:val="22"/>
          <w:szCs w:val="22"/>
        </w:rPr>
        <w:t xml:space="preserve">acancies for the roles of Deputy Chairperson and member </w:t>
      </w:r>
      <w:r>
        <w:rPr>
          <w:rFonts w:ascii="Arial" w:hAnsi="Arial" w:cs="Arial"/>
          <w:bCs/>
          <w:spacing w:val="-3"/>
          <w:sz w:val="22"/>
          <w:szCs w:val="22"/>
        </w:rPr>
        <w:t>were required to be</w:t>
      </w:r>
      <w:r w:rsidR="00692C69">
        <w:rPr>
          <w:rFonts w:ascii="Arial" w:hAnsi="Arial" w:cs="Arial"/>
          <w:bCs/>
          <w:spacing w:val="-3"/>
          <w:sz w:val="22"/>
          <w:szCs w:val="22"/>
        </w:rPr>
        <w:t xml:space="preserve"> filled to meet the </w:t>
      </w:r>
      <w:r w:rsidR="00692C69" w:rsidRPr="003B0421">
        <w:rPr>
          <w:rFonts w:ascii="Arial" w:hAnsi="Arial" w:cs="Arial"/>
          <w:bCs/>
          <w:spacing w:val="-3"/>
          <w:sz w:val="22"/>
          <w:szCs w:val="22"/>
        </w:rPr>
        <w:t xml:space="preserve">minimum three members required under the QCA Act.  </w:t>
      </w:r>
    </w:p>
    <w:p w:rsidR="00692C69" w:rsidRPr="00E356DF" w:rsidRDefault="00692C69" w:rsidP="00692C6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356DF">
        <w:rPr>
          <w:rFonts w:ascii="Arial" w:hAnsi="Arial" w:cs="Arial"/>
          <w:bCs/>
          <w:spacing w:val="-3"/>
          <w:sz w:val="22"/>
          <w:szCs w:val="22"/>
        </w:rPr>
        <w:t xml:space="preserve">Dr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Flavio </w:t>
      </w:r>
      <w:r w:rsidRPr="00E356DF">
        <w:rPr>
          <w:rFonts w:ascii="Arial" w:hAnsi="Arial" w:cs="Arial"/>
          <w:bCs/>
          <w:spacing w:val="-3"/>
          <w:sz w:val="22"/>
          <w:szCs w:val="22"/>
        </w:rPr>
        <w:t xml:space="preserve">Menezes </w:t>
      </w:r>
      <w:r w:rsidR="00E37EB5">
        <w:rPr>
          <w:rFonts w:ascii="Arial" w:hAnsi="Arial" w:cs="Arial"/>
          <w:bCs/>
          <w:spacing w:val="-3"/>
          <w:sz w:val="22"/>
          <w:szCs w:val="22"/>
        </w:rPr>
        <w:t xml:space="preserve">was proposed for appointment </w:t>
      </w:r>
      <w:r w:rsidRPr="00E356DF">
        <w:rPr>
          <w:rFonts w:ascii="Arial" w:hAnsi="Arial" w:cs="Arial"/>
          <w:bCs/>
          <w:spacing w:val="-3"/>
          <w:sz w:val="22"/>
          <w:szCs w:val="22"/>
        </w:rPr>
        <w:t>as the new Deputy Chairperson for a three year term.  Dr Menezes is a leading Queensland economist, currently a Professor of Economics at the University of Queensland, and is widely published in compet</w:t>
      </w:r>
      <w:r w:rsidR="00880A30">
        <w:rPr>
          <w:rFonts w:ascii="Arial" w:hAnsi="Arial" w:cs="Arial"/>
          <w:bCs/>
          <w:spacing w:val="-3"/>
          <w:sz w:val="22"/>
          <w:szCs w:val="22"/>
        </w:rPr>
        <w:t>ition and economic regulation.</w:t>
      </w:r>
    </w:p>
    <w:p w:rsidR="00692C69" w:rsidRPr="00E356DF" w:rsidRDefault="00692C69" w:rsidP="00692C6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356DF">
        <w:rPr>
          <w:rFonts w:ascii="Arial" w:hAnsi="Arial" w:cs="Arial"/>
          <w:bCs/>
          <w:spacing w:val="-3"/>
          <w:sz w:val="22"/>
          <w:szCs w:val="22"/>
        </w:rPr>
        <w:t xml:space="preserve">Ms Madeline Brennan QC </w:t>
      </w:r>
      <w:r w:rsidR="00E37EB5">
        <w:rPr>
          <w:rFonts w:ascii="Arial" w:hAnsi="Arial" w:cs="Arial"/>
          <w:bCs/>
          <w:spacing w:val="-3"/>
          <w:sz w:val="22"/>
          <w:szCs w:val="22"/>
        </w:rPr>
        <w:t xml:space="preserve">was proposed for appointment </w:t>
      </w:r>
      <w:r w:rsidRPr="00E356DF">
        <w:rPr>
          <w:rFonts w:ascii="Arial" w:hAnsi="Arial" w:cs="Arial"/>
          <w:bCs/>
          <w:spacing w:val="-3"/>
          <w:sz w:val="22"/>
          <w:szCs w:val="22"/>
        </w:rPr>
        <w:t xml:space="preserve">as a member for a three year term.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80A30">
        <w:rPr>
          <w:rFonts w:ascii="Arial" w:hAnsi="Arial" w:cs="Arial"/>
          <w:bCs/>
          <w:spacing w:val="-3"/>
          <w:sz w:val="22"/>
          <w:szCs w:val="22"/>
        </w:rPr>
        <w:br/>
      </w:r>
      <w:r w:rsidRPr="00937E7E">
        <w:rPr>
          <w:rFonts w:ascii="Arial" w:hAnsi="Arial" w:cs="Arial"/>
          <w:bCs/>
          <w:spacing w:val="-3"/>
          <w:sz w:val="22"/>
          <w:szCs w:val="22"/>
        </w:rPr>
        <w:t>Ms Brennan has significant legal and commercial expertise (with</w:t>
      </w:r>
      <w:r w:rsidRPr="00E356DF">
        <w:rPr>
          <w:rFonts w:ascii="Arial" w:hAnsi="Arial" w:cs="Arial"/>
          <w:bCs/>
          <w:spacing w:val="-3"/>
          <w:sz w:val="22"/>
          <w:szCs w:val="22"/>
        </w:rPr>
        <w:t xml:space="preserve"> a Master of Laws and as a Solicitor of the Supreme Court of Queensland and the High Court of Australia). </w:t>
      </w:r>
    </w:p>
    <w:p w:rsidR="00692C69" w:rsidRPr="00801768" w:rsidRDefault="00692C69" w:rsidP="00692C6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8F44CD">
        <w:rPr>
          <w:rFonts w:ascii="Arial" w:hAnsi="Arial" w:cs="Arial"/>
          <w:sz w:val="22"/>
          <w:szCs w:val="22"/>
          <w:u w:val="single"/>
        </w:rPr>
        <w:t>endorsed</w:t>
      </w:r>
      <w:r>
        <w:rPr>
          <w:rFonts w:ascii="Arial" w:hAnsi="Arial" w:cs="Arial"/>
          <w:sz w:val="22"/>
          <w:szCs w:val="22"/>
        </w:rPr>
        <w:t xml:space="preserve"> that the following part-time candidates be recommended to Governor in Council for appointment to the QCA Board for three-year terms commencing 9 April 2016</w:t>
      </w:r>
      <w:r w:rsidRPr="00801768">
        <w:rPr>
          <w:rFonts w:ascii="Arial" w:hAnsi="Arial" w:cs="Arial"/>
          <w:sz w:val="22"/>
          <w:szCs w:val="22"/>
        </w:rPr>
        <w:t>:</w:t>
      </w:r>
    </w:p>
    <w:p w:rsidR="00692C69" w:rsidRPr="00801768" w:rsidRDefault="00692C69" w:rsidP="0019335A">
      <w:pPr>
        <w:numPr>
          <w:ilvl w:val="0"/>
          <w:numId w:val="2"/>
        </w:numPr>
        <w:tabs>
          <w:tab w:val="num" w:pos="36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801768">
        <w:rPr>
          <w:rFonts w:ascii="Arial" w:hAnsi="Arial" w:cs="Arial"/>
          <w:sz w:val="22"/>
          <w:szCs w:val="22"/>
        </w:rPr>
        <w:t>Dr Flavio Menezes to the position of Deputy Chairperson; and</w:t>
      </w:r>
    </w:p>
    <w:p w:rsidR="00692C69" w:rsidRDefault="00692C69" w:rsidP="0019335A">
      <w:pPr>
        <w:numPr>
          <w:ilvl w:val="0"/>
          <w:numId w:val="2"/>
        </w:numPr>
        <w:tabs>
          <w:tab w:val="num" w:pos="36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801768">
        <w:rPr>
          <w:rFonts w:ascii="Arial" w:hAnsi="Arial" w:cs="Arial"/>
          <w:sz w:val="22"/>
          <w:szCs w:val="22"/>
        </w:rPr>
        <w:t xml:space="preserve">Ms Madeline Brennan QC to the position of member. </w:t>
      </w:r>
    </w:p>
    <w:p w:rsidR="0019335A" w:rsidRPr="0019335A" w:rsidRDefault="0019335A" w:rsidP="0019335A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9335A">
        <w:rPr>
          <w:rFonts w:ascii="Arial" w:hAnsi="Arial" w:cs="Arial"/>
          <w:bCs/>
          <w:i/>
          <w:sz w:val="22"/>
          <w:szCs w:val="22"/>
          <w:u w:val="single"/>
        </w:rPr>
        <w:t>Attachments</w:t>
      </w:r>
    </w:p>
    <w:p w:rsidR="0019335A" w:rsidRPr="0019335A" w:rsidRDefault="0019335A" w:rsidP="0019335A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335A">
        <w:rPr>
          <w:rFonts w:ascii="Arial" w:hAnsi="Arial" w:cs="Arial"/>
          <w:bCs/>
          <w:sz w:val="22"/>
          <w:szCs w:val="22"/>
        </w:rPr>
        <w:t>Nil.</w:t>
      </w:r>
    </w:p>
    <w:p w:rsidR="0019335A" w:rsidRPr="00801768" w:rsidRDefault="0019335A" w:rsidP="0019335A">
      <w:pPr>
        <w:jc w:val="both"/>
        <w:rPr>
          <w:rFonts w:ascii="Arial" w:hAnsi="Arial" w:cs="Arial"/>
          <w:sz w:val="22"/>
          <w:szCs w:val="22"/>
        </w:rPr>
      </w:pPr>
    </w:p>
    <w:sectPr w:rsidR="0019335A" w:rsidRPr="00801768" w:rsidSect="00880A30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1FE" w:rsidRDefault="00D661FE" w:rsidP="00D6589B">
      <w:r>
        <w:separator/>
      </w:r>
    </w:p>
  </w:endnote>
  <w:endnote w:type="continuationSeparator" w:id="0">
    <w:p w:rsidR="00D661FE" w:rsidRDefault="00D661F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1FE" w:rsidRDefault="00D661FE" w:rsidP="00D6589B">
      <w:r>
        <w:separator/>
      </w:r>
    </w:p>
  </w:footnote>
  <w:footnote w:type="continuationSeparator" w:id="0">
    <w:p w:rsidR="00D661FE" w:rsidRDefault="00D661F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B67160">
      <w:rPr>
        <w:rFonts w:ascii="Arial" w:hAnsi="Arial" w:cs="Arial"/>
        <w:b/>
        <w:color w:val="auto"/>
        <w:sz w:val="22"/>
        <w:szCs w:val="22"/>
        <w:lang w:eastAsia="en-US"/>
      </w:rPr>
      <w:t>April 2016</w:t>
    </w:r>
  </w:p>
  <w:p w:rsidR="007844A2" w:rsidRDefault="007844A2" w:rsidP="007844A2">
    <w:pPr>
      <w:keepLines/>
      <w:jc w:val="both"/>
      <w:rPr>
        <w:rFonts w:ascii="Arial" w:hAnsi="Arial" w:cs="Arial"/>
        <w:b/>
        <w:sz w:val="22"/>
        <w:szCs w:val="22"/>
        <w:u w:val="single"/>
      </w:rPr>
    </w:pPr>
  </w:p>
  <w:p w:rsidR="007844A2" w:rsidRDefault="007844A2" w:rsidP="007844A2">
    <w:pPr>
      <w:keepLines/>
      <w:jc w:val="both"/>
      <w:rPr>
        <w:szCs w:val="24"/>
      </w:rPr>
    </w:pPr>
    <w:r w:rsidRPr="007844A2">
      <w:rPr>
        <w:rFonts w:ascii="Arial" w:hAnsi="Arial" w:cs="Arial"/>
        <w:b/>
        <w:sz w:val="22"/>
        <w:szCs w:val="22"/>
        <w:u w:val="single"/>
      </w:rPr>
      <w:t xml:space="preserve">Appointment </w:t>
    </w:r>
    <w:r w:rsidR="00692C69">
      <w:rPr>
        <w:rFonts w:ascii="Arial" w:hAnsi="Arial" w:cs="Arial"/>
        <w:b/>
        <w:sz w:val="22"/>
        <w:szCs w:val="22"/>
        <w:u w:val="single"/>
      </w:rPr>
      <w:t>of Members to the</w:t>
    </w:r>
    <w:r w:rsidRPr="007844A2">
      <w:rPr>
        <w:rFonts w:ascii="Arial" w:hAnsi="Arial" w:cs="Arial"/>
        <w:b/>
        <w:sz w:val="22"/>
        <w:szCs w:val="22"/>
        <w:u w:val="single"/>
      </w:rPr>
      <w:t xml:space="preserve"> Queensland Competition Authority Board</w:t>
    </w:r>
  </w:p>
  <w:p w:rsidR="00CB1501" w:rsidRDefault="00C85DF6" w:rsidP="00081486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Treasurer</w:t>
    </w:r>
    <w:r w:rsidR="00081486">
      <w:rPr>
        <w:rFonts w:ascii="Arial" w:hAnsi="Arial" w:cs="Arial"/>
        <w:b/>
        <w:sz w:val="22"/>
        <w:szCs w:val="22"/>
        <w:u w:val="single"/>
      </w:rPr>
      <w:t xml:space="preserve">, </w:t>
    </w:r>
    <w:r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081486">
      <w:rPr>
        <w:rFonts w:ascii="Arial" w:hAnsi="Arial" w:cs="Arial"/>
        <w:b/>
        <w:sz w:val="22"/>
        <w:szCs w:val="22"/>
        <w:u w:val="single"/>
      </w:rPr>
      <w:t>Aboriginal and Torres Strait Islander Partnerships</w:t>
    </w:r>
    <w:r w:rsidR="00692C69">
      <w:rPr>
        <w:rFonts w:ascii="Arial" w:hAnsi="Arial" w:cs="Arial"/>
        <w:b/>
        <w:sz w:val="22"/>
        <w:szCs w:val="22"/>
        <w:u w:val="single"/>
      </w:rPr>
      <w:t xml:space="preserve">, </w:t>
    </w:r>
    <w:r w:rsidR="0019335A">
      <w:rPr>
        <w:rFonts w:ascii="Arial" w:hAnsi="Arial" w:cs="Arial"/>
        <w:b/>
        <w:sz w:val="22"/>
        <w:szCs w:val="22"/>
        <w:u w:val="single"/>
      </w:rPr>
      <w:t xml:space="preserve">and </w:t>
    </w:r>
    <w:r w:rsidR="00692C69">
      <w:rPr>
        <w:rFonts w:ascii="Arial" w:hAnsi="Arial" w:cs="Arial"/>
        <w:b/>
        <w:sz w:val="22"/>
        <w:szCs w:val="22"/>
        <w:u w:val="single"/>
      </w:rPr>
      <w:t>Minister for Sport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11C96"/>
    <w:multiLevelType w:val="hybridMultilevel"/>
    <w:tmpl w:val="A98AC6FA"/>
    <w:lvl w:ilvl="0" w:tplc="0C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" w15:restartNumberingAfterBreak="0">
    <w:nsid w:val="3961059D"/>
    <w:multiLevelType w:val="hybridMultilevel"/>
    <w:tmpl w:val="ECE23CA4"/>
    <w:lvl w:ilvl="0" w:tplc="E726312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FD04A29"/>
    <w:multiLevelType w:val="hybridMultilevel"/>
    <w:tmpl w:val="AB2C56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B22FD"/>
    <w:multiLevelType w:val="hybridMultilevel"/>
    <w:tmpl w:val="D7E87A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015AC"/>
    <w:rsid w:val="00027AE8"/>
    <w:rsid w:val="00074C14"/>
    <w:rsid w:val="00080F8F"/>
    <w:rsid w:val="00081486"/>
    <w:rsid w:val="0010384C"/>
    <w:rsid w:val="00174117"/>
    <w:rsid w:val="0019335A"/>
    <w:rsid w:val="00214B0B"/>
    <w:rsid w:val="00214E65"/>
    <w:rsid w:val="00261059"/>
    <w:rsid w:val="00356DF6"/>
    <w:rsid w:val="0036205E"/>
    <w:rsid w:val="00370004"/>
    <w:rsid w:val="00396F0D"/>
    <w:rsid w:val="003B0421"/>
    <w:rsid w:val="003F3939"/>
    <w:rsid w:val="00436B54"/>
    <w:rsid w:val="00501C66"/>
    <w:rsid w:val="00550873"/>
    <w:rsid w:val="00581FA2"/>
    <w:rsid w:val="00692C69"/>
    <w:rsid w:val="006A193D"/>
    <w:rsid w:val="007265D0"/>
    <w:rsid w:val="00732E22"/>
    <w:rsid w:val="00741C20"/>
    <w:rsid w:val="007844A2"/>
    <w:rsid w:val="007B0A12"/>
    <w:rsid w:val="007F4A53"/>
    <w:rsid w:val="00801768"/>
    <w:rsid w:val="00880A30"/>
    <w:rsid w:val="008F7D51"/>
    <w:rsid w:val="00904077"/>
    <w:rsid w:val="00937A4A"/>
    <w:rsid w:val="00945402"/>
    <w:rsid w:val="009B15D3"/>
    <w:rsid w:val="009D4C55"/>
    <w:rsid w:val="009E0075"/>
    <w:rsid w:val="00A57E2E"/>
    <w:rsid w:val="00A6556B"/>
    <w:rsid w:val="00B54546"/>
    <w:rsid w:val="00B67160"/>
    <w:rsid w:val="00B72C44"/>
    <w:rsid w:val="00BE7906"/>
    <w:rsid w:val="00C52537"/>
    <w:rsid w:val="00C70967"/>
    <w:rsid w:val="00C75E67"/>
    <w:rsid w:val="00C85DF6"/>
    <w:rsid w:val="00CA0E24"/>
    <w:rsid w:val="00CB1501"/>
    <w:rsid w:val="00CD6F5E"/>
    <w:rsid w:val="00CD7A50"/>
    <w:rsid w:val="00CE72FE"/>
    <w:rsid w:val="00CF0D8A"/>
    <w:rsid w:val="00D1740E"/>
    <w:rsid w:val="00D315D1"/>
    <w:rsid w:val="00D6589B"/>
    <w:rsid w:val="00D661FE"/>
    <w:rsid w:val="00D72524"/>
    <w:rsid w:val="00D766EC"/>
    <w:rsid w:val="00E356DF"/>
    <w:rsid w:val="00E37EB5"/>
    <w:rsid w:val="00EA488B"/>
    <w:rsid w:val="00EB5216"/>
    <w:rsid w:val="00F13DBE"/>
    <w:rsid w:val="00F1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768"/>
    <w:pPr>
      <w:ind w:left="720"/>
    </w:pPr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us_Record xmlns="72d8744d-2c47-46f4-9bdd-407e14137c3c" xsi:nil="true"/>
    <Nexus_SecurityClassification xmlns="72d8744d-2c47-46f4-9bdd-407e14137c3c">UNCLASSIFIED</Nexus_SecurityClassification>
    <QTTSignificantMatter xmlns="72d8744d-2c47-46f4-9bdd-407e14137c3c">false</QTTSignificantMatter>
    <Nexus_ReadOnly xmlns="72d8744d-2c47-46f4-9bdd-407e14137c3c" xsi:nil="true"/>
    <Nexus_MetadataSummary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QTT Document" ma:contentTypeID="0x010100C7BD08439FA548A39DD6F4EEA9A4DD920028A0CA45A385418C914557FFC286F13E004EB8CA558F2C6042A832EDA2471880AF" ma:contentTypeVersion="6" ma:contentTypeDescription="QTT document content type to be used in active sites" ma:contentTypeScope="" ma:versionID="a2fe581874879caa9ab4a09435322399">
  <xsd:schema xmlns:xsd="http://www.w3.org/2001/XMLSchema" xmlns:xs="http://www.w3.org/2001/XMLSchema" xmlns:p="http://schemas.microsoft.com/office/2006/metadata/properties" xmlns:ns2="http://schemas.microsoft.com/Sharepoint/v3" xmlns:ns3="72d8744d-2c47-46f4-9bdd-407e14137c3c" targetNamespace="http://schemas.microsoft.com/office/2006/metadata/properties" ma:root="true" ma:fieldsID="fa11a1c764b0ce9f8cb4388751eb2fb2" ns2:_="" ns3:_="">
    <xsd:import namespace="http://schemas.microsoft.com/Sharepoint/v3"/>
    <xsd:import namespace="72d8744d-2c47-46f4-9bdd-407e14137c3c"/>
    <xsd:element name="properties">
      <xsd:complexType>
        <xsd:sequence>
          <xsd:element name="documentManagement">
            <xsd:complexType>
              <xsd:all>
                <xsd:element ref="ns2:Nexus_MetadataSummary" minOccurs="0"/>
                <xsd:element ref="ns3:Nexus_ReadOnly" minOccurs="0"/>
                <xsd:element ref="ns3:Nexus_Record" minOccurs="0"/>
                <xsd:element ref="ns3:Nexus_SecurityClassification"/>
                <xsd:element ref="ns3:_dlc_DocId" minOccurs="0"/>
                <xsd:element ref="ns3:_dlc_DocIdUrl" minOccurs="0"/>
                <xsd:element ref="ns3:_dlc_DocIdPersistId" minOccurs="0"/>
                <xsd:element ref="ns3:QTTSignificantMat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exus_MetadataSummary" ma:index="8" nillable="true" ma:displayName="Metadata summary" ma:internalName="Nexus_Metadata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8744d-2c47-46f4-9bdd-407e14137c3c" elementFormDefault="qualified">
    <xsd:import namespace="http://schemas.microsoft.com/office/2006/documentManagement/types"/>
    <xsd:import namespace="http://schemas.microsoft.com/office/infopath/2007/PartnerControls"/>
    <xsd:element name="Nexus_ReadOnly" ma:index="9" nillable="true" ma:displayName="Read only" ma:internalName="Nexus_ReadOnly">
      <xsd:simpleType>
        <xsd:restriction base="dms:Text">
          <xsd:maxLength value="255"/>
        </xsd:restriction>
      </xsd:simpleType>
    </xsd:element>
    <xsd:element name="Nexus_Record" ma:index="10" nillable="true" ma:displayName="Record" ma:internalName="Nexus_Record">
      <xsd:simpleType>
        <xsd:restriction base="dms:Text">
          <xsd:maxLength value="255"/>
        </xsd:restriction>
      </xsd:simpleType>
    </xsd:element>
    <xsd:element name="Nexus_SecurityClassification" ma:index="11" ma:displayName="Security classification" ma:default="UNCLASSIFIED" ma:description="Assessment of the requirements for confidentiality, availability and integrity of an asset." ma:format="Dropdown" ma:internalName="Nexus_SecurityClassification">
      <xsd:simpleType>
        <xsd:restriction base="dms:Choice">
          <xsd:enumeration value="UNCLASSIFIED"/>
          <xsd:enumeration value="IN CONFIDENCE"/>
          <xsd:enumeration value="PROTECTED"/>
          <xsd:enumeration value="HIGHLY PROTECTED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TTSignificantMatter" ma:index="15" nillable="true" ma:displayName="Significant matter" ma:default="0" ma:description="Tick if the item is of major significance to the state" ma:internalName="QTTSignificantMatt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50EDA-FF82-4EB9-9190-1A952CEFE01F}">
  <ds:schemaRefs>
    <ds:schemaRef ds:uri="http://schemas.microsoft.com/office/2006/metadata/properties"/>
    <ds:schemaRef ds:uri="http://schemas.microsoft.com/office/infopath/2007/PartnerControls"/>
    <ds:schemaRef ds:uri="72d8744d-2c47-46f4-9bdd-407e14137c3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45BDA53-A5D0-43F7-A70D-B0C36E9E705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F00F29-00F7-4212-B0BD-AFABB16DC9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087A1D-98C8-4503-B4CD-54D538FD896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E50D817-B6D4-4371-87AA-EC120183B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d8744d-2c47-46f4-9bdd-407e1413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315</Words>
  <Characters>1701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2018</CharactersWithSpaces>
  <SharedDoc>false</SharedDoc>
  <HyperlinkBase>https://www.cabinet.qld.gov.au/documents/2016/Apr/ApptQCA/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2016-07-12T01:07:00Z</cp:lastPrinted>
  <dcterms:created xsi:type="dcterms:W3CDTF">2017-10-25T01:46:00Z</dcterms:created>
  <dcterms:modified xsi:type="dcterms:W3CDTF">2018-03-06T01:33:00Z</dcterms:modified>
  <cp:category>Significant_Appointments,Competition,Boards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BUSNCLLO-74-52</vt:lpwstr>
  </property>
  <property fmtid="{D5CDD505-2E9C-101B-9397-08002B2CF9AE}" pid="4" name="_dlc_DocIdItemGuid">
    <vt:lpwstr>e4587bc8-2da5-4e92-81ba-b716b7df7346</vt:lpwstr>
  </property>
  <property fmtid="{D5CDD505-2E9C-101B-9397-08002B2CF9AE}" pid="5" name="_dlc_DocIdUrl">
    <vt:lpwstr>https://nexus.treasury.qld.gov.au/business/cabinet-services/dpc-reporting/_layouts/15/DocIdRedir.aspx?ID=BUSNCLLO-74-52, BUSNCLLO-74-52</vt:lpwstr>
  </property>
  <property fmtid="{D5CDD505-2E9C-101B-9397-08002B2CF9AE}" pid="6" name="_docset_NoMedatataSyncRequired">
    <vt:lpwstr>False</vt:lpwstr>
  </property>
  <property fmtid="{D5CDD505-2E9C-101B-9397-08002B2CF9AE}" pid="7" name="RecordPoint_WorkflowType">
    <vt:lpwstr>ActiveSubmitStub</vt:lpwstr>
  </property>
  <property fmtid="{D5CDD505-2E9C-101B-9397-08002B2CF9AE}" pid="8" name="RecordPoint_ActiveItemSiteId">
    <vt:lpwstr>{f29e4956-d8cc-4968-b023-b21d1091687a}</vt:lpwstr>
  </property>
  <property fmtid="{D5CDD505-2E9C-101B-9397-08002B2CF9AE}" pid="9" name="RecordPoint_ActiveItemListId">
    <vt:lpwstr>{95ee723f-7e30-47a4-b556-fd4bfa065a81}</vt:lpwstr>
  </property>
  <property fmtid="{D5CDD505-2E9C-101B-9397-08002B2CF9AE}" pid="10" name="RecordPoint_ActiveItemUniqueId">
    <vt:lpwstr>{e4587bc8-2da5-4e92-81ba-b716b7df7346}</vt:lpwstr>
  </property>
  <property fmtid="{D5CDD505-2E9C-101B-9397-08002B2CF9AE}" pid="11" name="RecordPoint_ActiveItemWebId">
    <vt:lpwstr>{91bdefb8-0d65-4ccd-aa84-73bfa87f031c}</vt:lpwstr>
  </property>
  <property fmtid="{D5CDD505-2E9C-101B-9397-08002B2CF9AE}" pid="12" name="RecordPoint_SubmissionCompleted">
    <vt:lpwstr>2016-07-12T18:46:34.5559713+10:00</vt:lpwstr>
  </property>
  <property fmtid="{D5CDD505-2E9C-101B-9397-08002B2CF9AE}" pid="13" name="RecordPoint_RecordNumberSubmitted">
    <vt:lpwstr>R0000151868</vt:lpwstr>
  </property>
  <property fmtid="{D5CDD505-2E9C-101B-9397-08002B2CF9AE}" pid="14" name="ContentTypeId">
    <vt:lpwstr>0x010100C7BD08439FA548A39DD6F4EEA9A4DD920028A0CA45A385418C914557FFC286F13E004EB8CA558F2C6042A832EDA2471880AF</vt:lpwstr>
  </property>
  <property fmtid="{D5CDD505-2E9C-101B-9397-08002B2CF9AE}" pid="15" name="RecordPoint_SubmissionDate">
    <vt:lpwstr/>
  </property>
  <property fmtid="{D5CDD505-2E9C-101B-9397-08002B2CF9AE}" pid="16" name="RecordPoint_ActiveItemMoved">
    <vt:lpwstr/>
  </property>
  <property fmtid="{D5CDD505-2E9C-101B-9397-08002B2CF9AE}" pid="17" name="RecordPoint_RecordFormat">
    <vt:lpwstr/>
  </property>
</Properties>
</file>